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SCÉNÁŘ VZDĚLÁVACÍCH AKTIVIT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ČÁST 1. SCÉNÁŘE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7"/>
        <w:gridCol w:w="7225"/>
        <w:tblGridChange w:id="0">
          <w:tblGrid>
            <w:gridCol w:w="1837"/>
            <w:gridCol w:w="72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PŘEDMĚT VZDĚLÁVACÍCH AKTIVIT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4472c4"/>
              </w:rPr>
            </w:pP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ZDROJE ODBORNÉ TERMINOLOGIE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TÉMA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Úvodní přednáška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ČASOVÁ DOTACE AKTIVITY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1,5 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REŽIM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Distanční, synchronní (seznámení se zásadami, metodikou rozvoje slovní zásoby a s kritérii hodnocení), asynchronní (student zapisuje slovní zásobu v průběhu semestru a následně ji odevzdá k hodnocení v systému MOODLE) </w:t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ČÁST 2. SCÉNÁŘE</w:t>
      </w:r>
    </w:p>
    <w:tbl>
      <w:tblPr>
        <w:tblStyle w:val="Table2"/>
        <w:tblW w:w="91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7"/>
        <w:gridCol w:w="7144"/>
        <w:tblGridChange w:id="0">
          <w:tblGrid>
            <w:gridCol w:w="1997"/>
            <w:gridCol w:w="7144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CÍL VZDĚLÁVACÍCH AKTIVIT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rozvoj dovedností k účelnému a efektivnímu používání jazyka v oblastech odborného a osobnostního rozvoje studenta </w:t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VÝSTUPY VZDĚLÁVÁNÍ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student získá vědomosti o specifických rysech odborného jazyka, o oblastech jeho používání včetně stylistiky a kodifikovaného úzu, dále se seznámí s příležitostmi k aplikaci jazykových znalostí a dovedností pro přesné vyjadřování v oboru i z hlediska formulace osobnostních postojů a efektivní komunikace.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studenti se budou zabývat lingvistickou analýzou jimi zvolené slovní zásoby za účelem dosažení zvýšené pozornosti k odborné terminologii.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studenti dále využijí jazykových dovedností získaných v předchozím vzdělávání, neboť je ve své další komunikační praxi budou potřebovat.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studenti se naučí využívat spolehlivých lingvistických a jazykových zdrojů.</w:t>
            </w:r>
          </w:p>
          <w:p w:rsidR="00000000" w:rsidDel="00000000" w:rsidP="00000000" w:rsidRDefault="00000000" w:rsidRPr="00000000" w14:paraId="0000001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DOPORUČENÉ NÁSTROJE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Zoom, MS Teams či jiná platforma vhodná pro distanční vzdělávání, v asynchronní fázi – </w:t>
            </w:r>
            <w:r w:rsidDel="00000000" w:rsidR="00000000" w:rsidRPr="00000000">
              <w:rPr>
                <w:color w:val="000000"/>
                <w:rtl w:val="0"/>
              </w:rPr>
              <w:t xml:space="preserve">Moodle.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RADY / METODOLOGICKÉ POZNÁMKY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metoda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MY INDIVIDUAL VOCABULARY</w:t>
            </w:r>
            <w:r w:rsidDel="00000000" w:rsidR="00000000" w:rsidRPr="00000000">
              <w:rPr>
                <w:rtl w:val="0"/>
              </w:rPr>
              <w:t xml:space="preserve"> je založena na metodice personalizovaného vzdělávání.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Poznámka:</w:t>
            </w:r>
            <w:r w:rsidDel="00000000" w:rsidR="00000000" w:rsidRPr="00000000">
              <w:rPr>
                <w:rtl w:val="0"/>
              </w:rPr>
              <w:t xml:space="preserve"> Jedná se o metodu, která studenta provádí samostudiem během semestru.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Výstup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MY INDIVIDUAL VOCABULARY </w:t>
            </w:r>
            <w:r w:rsidDel="00000000" w:rsidR="00000000" w:rsidRPr="00000000">
              <w:rPr>
                <w:rtl w:val="0"/>
              </w:rPr>
              <w:t xml:space="preserve">vytvořený studentem je výsledkem dlouhodobé práce studenta za semestr.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 v průběhu semestru díky specifickým, ověřeným algoritmům a strukturám vytváří vlastní seznam slovní zásoby pro svůj odborný a osobní rozvoj.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Z hlediska metodiky je nutné, aby student volil takové termíny, které jsou podle jeho názoru </w:t>
            </w:r>
            <w:r w:rsidDel="00000000" w:rsidR="00000000" w:rsidRPr="00000000">
              <w:rPr>
                <w:b w:val="1"/>
                <w:rtl w:val="0"/>
              </w:rPr>
              <w:t xml:space="preserve">důležité</w:t>
            </w:r>
            <w:r w:rsidDel="00000000" w:rsidR="00000000" w:rsidRPr="00000000">
              <w:rPr>
                <w:rtl w:val="0"/>
              </w:rPr>
              <w:t xml:space="preserve"> pro jeho odborný a osobní rozvoj.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Ve slovní zásobě jsou studentem zvolené termíny uvedeny včetně složenin, příbuzných a odvozených tvarů, ustálených slovních spojení, synonym, frází atd. včetně metodologicky relevantní vizualizace.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ČÁST 3. SCÉNÁŘE</w:t>
      </w:r>
    </w:p>
    <w:tbl>
      <w:tblPr>
        <w:tblStyle w:val="Table3"/>
        <w:tblW w:w="91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3"/>
        <w:gridCol w:w="1969"/>
        <w:gridCol w:w="5319"/>
        <w:tblGridChange w:id="0">
          <w:tblGrid>
            <w:gridCol w:w="1853"/>
            <w:gridCol w:w="1969"/>
            <w:gridCol w:w="5319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OBSAH VZDĚLÁVÁNÍ - PODROBNÝ POPIS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Během přednášek dochází k utváření percepce jazykových znalostí a dovedností, které jsou nutnými předpoklady pro získání vysokého stupně odbornosti.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Student musí zvolit oborovou vědeckou publikaci, jejímž studiem se bude v průběhu semestru zabývat.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Postupným čtením titulu student shromáždí terminologii potřebnou pro svou činnost.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Student četbou zvoleného odborného titulu postupně vybuduje vlastní odborný slovník. Do slovníku student zapisuje termíny, které splňují jeho individuální kritéria („je to důležité pro můj rozvoj nebo ne?“). Jedná se o metodicky vysoce relevantní detail, jehož realizací dochází k naplnění podstaty personalizovaného vzdělávání. 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Student musí každý termín analyzovat jednotlivě na základě stanovených kritérií.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 konci semestru bude práce ohodnocena na základě předem odsouhlasených kritérií.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ZÁKLADNÍ POJMY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Odborná slovní zásoba;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terminologie;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jazykové zdroje;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termín;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význam;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koncept;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složenina;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původ slova;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odvozený výraz;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synonyma;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antonyma;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slovní spojení.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PRŮBĚH VZDĚLÁVACÍCH AKTIVIT 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KROK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Argumentace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Vyučující v úvodní části přednášky studenta informuje o důležitosti vhodného a účinného používání cizího jazyka z hlediska odborného a osobního rozvoje člověka.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Vyučující vysvětlí, že schopnost pracovat se zdroji terminologie studentovi umožní: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realizovat svůj osobní tvůrčí potenciál pomocí cizího jazyka;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vytvářet ojedinělé odborné koncepty;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kultivovat je v úspěšné projekty;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dosahovat efektivní komunikace.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KROK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Motivace.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Vyučující položí otázku: „Co je to jazyk?“ Student obvykle odpoví, že se jedná o „komunikační nástroj“.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Vyučující následně navrhne posouzení konceptu jazyka z hlediska kognitivní funkce a neurovědy. Po krátké diskusi se studenty je předložen závěr, že jazyk představuje sémantické síťování v lidském mozku.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Rozvojem znalostí dochází k neustálým změnám v sémantickém síťování mozku a k vytváření nových spojů.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Nové sémantické spoje následně tvoří hlubší porozumění okolnímu světu a napomáhají k formulaci nových myšlenek.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Četbou odborné literatury a studiem odborné terminologie během semestru si student prohloubí odborné znalosti a současně posune hranice vnímání světa jako expert v oboru i jako osobnost.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Personalizace.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Studenti dostanou dvě minuty na přemýšlení. Po uplynutí této doby každý student oznámí, jakou odbornou publikaci (monografii, soubor článků, sborník konference) si zvolil pro semestr a stručně vysvětlí svou motivaci k této volbě.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Metodika.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Vyučující popíše metodický postup vytvoření osobního slovníku studenta: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Výstup 2 → Sada nástrojů – Cvičení → Hodnocení, Cvičení 1,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MY INDIVIDUAL VOCABULARY.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Struktura.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Vyučující pracuje s předem připravenou strukturou polí slovní zásoby, kterou studentům zobrazí jako soubor snímků v prezentaci.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Prezentace struktury (Příloha I).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Vyučující oznámí, že student je povinen vyplnit veškerá pole struktury slovníku. Zadaný úkol obsahuje analýzu každého zvoleného termínu z hlediska jeho původu, odvozenin, synonym, antonym, ekvivalentních výrazů v druhém jazyce atd. s využitím terminologických jazykových zdrojů online.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Studenti musí provést vizualizaci termínu a popsat své individuální asociace s výrazem. 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Poznámka: Vyučující musí zjistit, zda studenti úkolu bezezbytku porozuměli a musí je podporovat ve formulaci případných dotazů.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Termíny a jejich definice.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Vyučující vysvětlí postup vyplňování každého pole osobního slovníku. Vyučující se studenty zopakuje lingvistickou terminologii a definice jednotlivých polí slovníku formou dotazů a odpovědí (studenti si musí vzpomenout na znalosti získané během středoškolského studia).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Lze předpokládat nejasnosti v rozdílech mezi původem slova a jeho etymologickým polem. V tomto případě lze pracovat s příklady (Příloha II).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Poznámka: Obsah polí, kterým studenti plně nerozumí, je třeba vysvětlit podrobněji.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Zdroje.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Vyučující musí nejprve se studenty prodiskutovat, jaké online zdroje lze považovat za spolehlivé. Výchozí otázkou diskuse může být provokativní dotaz: „Lze wikipedii považovat za spolehlivý zdroj?“ Cíleným výstupem diskuse je myšlenka, že spolehlivý zdroj musí uvádět svého autora. Autorem mohou být jednotlivé osoby, organizace či konsorcia.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Po diskusi vyučující představí doporučené terminologické zdroje, o každém z nich pohovoří blíže (Příloha III).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Vyučující doporučí studentům, aby se s jednotlivými zdroji seznámili online (max. 10 minut). Studenti musí být seznámeni s možností klást jakékoliv dotazy. Vyučující na každý dotaz odpoví podrobně.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Příklady. </w:t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Vyučující ukáže příklad slovníku připraveného studentem (Příloha IV v samostatném souboru).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KROK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Postup a kritéria hodnocení.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V závěru přednášky vyučující se studenty projedná: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(a) kritéria, podle nichž bude hodnocen studentův slovník (Příloha V);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(b) podmínky a termíny pro vkládání slovníku do Moodlu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(c) počet konzultací během přípravy slovníku;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(d) termíny konzultací;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(e) formu konzultací (distanční, prezenční).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Poznámka: Je vhodné realizovat alespoň tři konzultace.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První konzultace by měla proběhnout s odstupem jednoho týdne po odevzdání úkolu, tj. po provedení analýzy jednoho či dvou odborných termínů. Z historické praxe vyplývá, že studenti budou mít mnoho otázek.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 Druhá konzultace by měla proběhnout v polovině semestru.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Je vhodné, aby třetí konzultace proběhla před závěrečným odevzdáním úkolu do Moodlu.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ČÁST 4. SCÉNÁŘE: POMOCNÉ MATERIÁLY (KARTY, OBRÁZKY, NAHRÁVKY)</w:t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Příloha I. Struktura personalizovaného slovníku </w:t>
      </w:r>
      <w:r w:rsidDel="00000000" w:rsidR="00000000" w:rsidRPr="00000000">
        <w:rPr>
          <w:b w:val="1"/>
          <w:color w:val="ff0000"/>
          <w:rtl w:val="0"/>
        </w:rPr>
        <w:t xml:space="preserve">MY INDIVIDUAL 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Slovo, termín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Gramatické kategorie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Význam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Zdroje (odkud jsem slovo získal?)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Ekvivalentní výrazy v jiných jazycích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Původ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Odvozená slova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Synonyma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Antonyma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Ustálená slovní spojení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Fráze (frazeologie, přirovnání, atd.)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Vizualizace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Asociace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Příloha II. Rozdíly mezi původem slova a jeho etymologií. Příklady: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4"/>
        <w:tblW w:w="829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7"/>
        <w:gridCol w:w="4147"/>
        <w:tblGridChange w:id="0">
          <w:tblGrid>
            <w:gridCol w:w="4147"/>
            <w:gridCol w:w="4147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PŮVOD SLOVA 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ETYMOLOGIE </w:t>
            </w:r>
          </w:p>
        </w:tc>
      </w:tr>
      <w:tr>
        <w:trPr>
          <w:cantSplit w:val="0"/>
          <w:trHeight w:val="3933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Turizmas „turistika”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(z francouzského tourisme &lt;cestovat - cesta, výlet), jeden z aktivních způsobů trávení volného času formou výletů (v trvání od jednoho dne až do jednoho roku) z místa trvalého pobytu; důvodem pro cestování může být odpočinek, poznávání, zábava, péče o zdraví, sportovní vyžití, náboženské vyznání, atd. Jedná se o nejúčinnější způsob realizace volnočasových potřeb, zlepšování zdravotního stavu, navyšování pracovní kapacity, poznávání světa a rozšiřování vlastních obzorů.</w:t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Zdroj </w:t>
            </w:r>
            <w:hyperlink r:id="rId6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www.vle.lt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maistas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„jídlo”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litevsky Maistas (lotyšsky Maita ‘mršina, jídlo’ ← ‘food’) odvozeno od krmit,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misti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lot. mist, mitināt, všechny pojmy obsahují sémantický charakter ‘život, přežití’ možná souvislost s mit- miθ- ‘žít, být’, maēθana- ‘byt, dům’. 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Zdroj </w:t>
            </w:r>
            <w:hyperlink r:id="rId7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https://etimologija.baltnexus.lt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ind w:left="4956" w:firstLine="707.000000000000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4956" w:firstLine="707.000000000000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Příloha III. Terminologické zdroje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(pouze vícejazyčné)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hyperlink r:id="rId8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https://babelnet.org/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hyperlink r:id="rId9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www.meta-net.eu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hyperlink r:id="rId10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www.eurotermbank.com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Příloha IV. Příklad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MY INDIVIDUAL VOCABULARY </w:t>
      </w:r>
      <w:r w:rsidDel="00000000" w:rsidR="00000000" w:rsidRPr="00000000">
        <w:rPr>
          <w:b w:val="1"/>
          <w:sz w:val="24"/>
          <w:szCs w:val="24"/>
          <w:rtl w:val="0"/>
        </w:rPr>
        <w:t xml:space="preserve">(v litevštině; samostatný soubor, prezentace se snímky)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Příloha V. HODNOTÍCÍ KRITÉRIA PRO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MY INDIVIDUAL VOCABULARY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Složitost termínu 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Důvěryhodnost zdrojů 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Všechna pole slovníku bez chyb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Kreativní výběr frazeologie a přirovnání  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Bez gramatických chyb </w:t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left="4956" w:firstLine="707.000000000000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20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-474978</wp:posOffset>
          </wp:positionH>
          <wp:positionV relativeFrom="paragraph">
            <wp:posOffset>-347905</wp:posOffset>
          </wp:positionV>
          <wp:extent cx="1670050" cy="556683"/>
          <wp:effectExtent b="0" l="0" r="0" t="0"/>
          <wp:wrapNone/>
          <wp:docPr descr="Obraz zawierający tekst&#10;&#10;Opis wygenerowany automatycznie" id="2" name="image5.png"/>
          <a:graphic>
            <a:graphicData uri="http://schemas.openxmlformats.org/drawingml/2006/picture">
              <pic:pic>
                <pic:nvPicPr>
                  <pic:cNvPr descr="Obraz zawierający tekst&#10;&#10;Opis wygenerowany automatycznie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0050" cy="5566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3208713</wp:posOffset>
          </wp:positionH>
          <wp:positionV relativeFrom="paragraph">
            <wp:posOffset>-345438</wp:posOffset>
          </wp:positionV>
          <wp:extent cx="1276985" cy="5334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98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1410485</wp:posOffset>
          </wp:positionH>
          <wp:positionV relativeFrom="paragraph">
            <wp:posOffset>-270732</wp:posOffset>
          </wp:positionV>
          <wp:extent cx="438077" cy="438077"/>
          <wp:effectExtent b="0" l="0" r="0" t="0"/>
          <wp:wrapNone/>
          <wp:docPr id="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077" cy="4380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2239142</wp:posOffset>
          </wp:positionH>
          <wp:positionV relativeFrom="paragraph">
            <wp:posOffset>-272413</wp:posOffset>
          </wp:positionV>
          <wp:extent cx="814705" cy="37465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705" cy="374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4607560</wp:posOffset>
          </wp:positionH>
          <wp:positionV relativeFrom="paragraph">
            <wp:posOffset>-216478</wp:posOffset>
          </wp:positionV>
          <wp:extent cx="1405255" cy="269240"/>
          <wp:effectExtent b="0" l="0" r="0" t="0"/>
          <wp:wrapNone/>
          <wp:docPr descr="Obraz zawierający tekst&#10;&#10;Opis wygenerowany automatycznie" id="1" name="image2.jpg"/>
          <a:graphic>
            <a:graphicData uri="http://schemas.openxmlformats.org/drawingml/2006/picture">
              <pic:pic>
                <pic:nvPicPr>
                  <pic:cNvPr descr="Obraz zawierający tekst&#10;&#10;Opis wygenerowany automatycznie"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5255" cy="2692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ind w:hanging="56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3608705</wp:posOffset>
          </wp:positionH>
          <wp:positionV relativeFrom="paragraph">
            <wp:posOffset>96520</wp:posOffset>
          </wp:positionV>
          <wp:extent cx="2451100" cy="538480"/>
          <wp:effectExtent b="0" l="0" r="0" t="0"/>
          <wp:wrapNone/>
          <wp:docPr descr="Erasmus+: Visual identity and logos | EACEA" id="3" name="image7.jpg"/>
          <a:graphic>
            <a:graphicData uri="http://schemas.openxmlformats.org/drawingml/2006/picture">
              <pic:pic>
                <pic:nvPicPr>
                  <pic:cNvPr descr="Erasmus+: Visual identity and logos | EACEA"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1100" cy="538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ind w:hanging="567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362200" cy="390525"/>
          <wp:effectExtent b="0" l="0" r="0" t="0"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eurotermbank.com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meta-net.eu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le.lt" TargetMode="External"/><Relationship Id="rId7" Type="http://schemas.openxmlformats.org/officeDocument/2006/relationships/hyperlink" Target="https://etimologija.baltnexus.lt" TargetMode="External"/><Relationship Id="rId8" Type="http://schemas.openxmlformats.org/officeDocument/2006/relationships/hyperlink" Target="https://babelnet.org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Relationship Id="rId5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